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B6" w:rsidRDefault="005319B6" w:rsidP="005319B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873FA">
        <w:rPr>
          <w:rFonts w:ascii="Times New Roman" w:hAnsi="Times New Roman"/>
          <w:b/>
          <w:color w:val="000000"/>
          <w:sz w:val="28"/>
          <w:szCs w:val="28"/>
        </w:rPr>
        <w:t>Язвенная болезнь.</w:t>
      </w:r>
    </w:p>
    <w:p w:rsidR="005319B6" w:rsidRPr="002873FA" w:rsidRDefault="005319B6" w:rsidP="005319B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Выберите один правильный ответ.</w:t>
      </w:r>
    </w:p>
    <w:p w:rsidR="005319B6" w:rsidRPr="002873FA" w:rsidRDefault="005319B6" w:rsidP="00531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873FA">
        <w:rPr>
          <w:rFonts w:ascii="Times New Roman" w:hAnsi="Times New Roman"/>
          <w:sz w:val="28"/>
          <w:szCs w:val="28"/>
        </w:rPr>
        <w:t>. Утверждение верно:</w:t>
      </w:r>
    </w:p>
    <w:p w:rsidR="005319B6" w:rsidRPr="002873FA" w:rsidRDefault="005319B6" w:rsidP="005319B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язвенная болезнь 12ПК желудка чаще бывает после 40 лет</w:t>
      </w:r>
    </w:p>
    <w:p w:rsidR="005319B6" w:rsidRPr="002873FA" w:rsidRDefault="005319B6" w:rsidP="005319B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в молодом возрасте чаще бывает язвенная болезнь желудка</w:t>
      </w:r>
    </w:p>
    <w:p w:rsidR="005319B6" w:rsidRPr="002873FA" w:rsidRDefault="005319B6" w:rsidP="005319B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в молодом возрасте язвенной болезнью чаще страдают женщины</w:t>
      </w:r>
    </w:p>
    <w:p w:rsidR="005319B6" w:rsidRPr="002873FA" w:rsidRDefault="005319B6" w:rsidP="005319B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малосимптомная язва желудка больших размеров характерна для старческого возраста</w:t>
      </w:r>
    </w:p>
    <w:p w:rsidR="005319B6" w:rsidRPr="002873FA" w:rsidRDefault="005319B6" w:rsidP="00531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2. Характерный признак язвенной болезни 12-перстной кишки:</w:t>
      </w:r>
    </w:p>
    <w:p w:rsidR="005319B6" w:rsidRPr="002873FA" w:rsidRDefault="005319B6" w:rsidP="005319B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чувство распирания в эпигастрии после еды</w:t>
      </w:r>
    </w:p>
    <w:p w:rsidR="005319B6" w:rsidRPr="002873FA" w:rsidRDefault="005319B6" w:rsidP="005319B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тошнота</w:t>
      </w:r>
    </w:p>
    <w:p w:rsidR="005319B6" w:rsidRPr="002873FA" w:rsidRDefault="005319B6" w:rsidP="005319B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запоры</w:t>
      </w:r>
    </w:p>
    <w:p w:rsidR="005319B6" w:rsidRPr="002873FA" w:rsidRDefault="005319B6" w:rsidP="005319B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анемия</w:t>
      </w:r>
    </w:p>
    <w:p w:rsidR="005319B6" w:rsidRPr="002873FA" w:rsidRDefault="005319B6" w:rsidP="00531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873FA">
        <w:rPr>
          <w:rFonts w:ascii="Times New Roman" w:hAnsi="Times New Roman"/>
          <w:sz w:val="28"/>
          <w:szCs w:val="28"/>
        </w:rPr>
        <w:t>. Признак язвенной болезни желудка:</w:t>
      </w:r>
    </w:p>
    <w:p w:rsidR="005319B6" w:rsidRPr="002873FA" w:rsidRDefault="005319B6" w:rsidP="005319B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 xml:space="preserve">рвота </w:t>
      </w:r>
      <w:proofErr w:type="gramStart"/>
      <w:r w:rsidRPr="002873FA">
        <w:rPr>
          <w:rFonts w:ascii="Times New Roman" w:hAnsi="Times New Roman"/>
          <w:sz w:val="28"/>
          <w:szCs w:val="28"/>
        </w:rPr>
        <w:t>кислым</w:t>
      </w:r>
      <w:proofErr w:type="gramEnd"/>
    </w:p>
    <w:p w:rsidR="005319B6" w:rsidRPr="002873FA" w:rsidRDefault="005319B6" w:rsidP="005319B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вторичный эритроцитоз</w:t>
      </w:r>
    </w:p>
    <w:p w:rsidR="005319B6" w:rsidRPr="002873FA" w:rsidRDefault="005319B6" w:rsidP="005319B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ранние боли</w:t>
      </w:r>
    </w:p>
    <w:p w:rsidR="005319B6" w:rsidRPr="002873FA" w:rsidRDefault="005319B6" w:rsidP="005319B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запоры</w:t>
      </w:r>
    </w:p>
    <w:p w:rsidR="005319B6" w:rsidRPr="002873FA" w:rsidRDefault="005319B6" w:rsidP="00531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873FA">
        <w:rPr>
          <w:rFonts w:ascii="Times New Roman" w:hAnsi="Times New Roman"/>
          <w:sz w:val="28"/>
          <w:szCs w:val="28"/>
        </w:rPr>
        <w:t>. Осложнения язвенной болезни 12ПК:</w:t>
      </w:r>
    </w:p>
    <w:p w:rsidR="005319B6" w:rsidRPr="002873FA" w:rsidRDefault="005319B6" w:rsidP="005319B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малигнизация</w:t>
      </w:r>
    </w:p>
    <w:p w:rsidR="005319B6" w:rsidRPr="002873FA" w:rsidRDefault="005319B6" w:rsidP="005319B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стеноз привратника</w:t>
      </w:r>
    </w:p>
    <w:p w:rsidR="005319B6" w:rsidRPr="002873FA" w:rsidRDefault="005319B6" w:rsidP="005319B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кровотечени</w:t>
      </w:r>
    </w:p>
    <w:p w:rsidR="005319B6" w:rsidRPr="002873FA" w:rsidRDefault="005319B6" w:rsidP="00531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873FA">
        <w:rPr>
          <w:rFonts w:ascii="Times New Roman" w:hAnsi="Times New Roman"/>
          <w:sz w:val="28"/>
          <w:szCs w:val="28"/>
        </w:rPr>
        <w:t>. Для язвы тела желудка характерно:</w:t>
      </w:r>
    </w:p>
    <w:p w:rsidR="005319B6" w:rsidRPr="002873FA" w:rsidRDefault="005319B6" w:rsidP="005319B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поздние боли</w:t>
      </w:r>
    </w:p>
    <w:p w:rsidR="005319B6" w:rsidRPr="002873FA" w:rsidRDefault="005319B6" w:rsidP="005319B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изжога</w:t>
      </w:r>
    </w:p>
    <w:p w:rsidR="005319B6" w:rsidRPr="002873FA" w:rsidRDefault="005319B6" w:rsidP="005319B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поносы</w:t>
      </w:r>
    </w:p>
    <w:p w:rsidR="005319B6" w:rsidRPr="002873FA" w:rsidRDefault="005319B6" w:rsidP="005319B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запоры</w:t>
      </w:r>
    </w:p>
    <w:p w:rsidR="005319B6" w:rsidRPr="002873FA" w:rsidRDefault="005319B6" w:rsidP="005319B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пониженный аппетит</w:t>
      </w:r>
    </w:p>
    <w:p w:rsidR="005319B6" w:rsidRPr="002873FA" w:rsidRDefault="005319B6" w:rsidP="00531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873FA">
        <w:rPr>
          <w:rFonts w:ascii="Times New Roman" w:hAnsi="Times New Roman"/>
          <w:sz w:val="28"/>
          <w:szCs w:val="28"/>
        </w:rPr>
        <w:t>. Для язвенной болезни желудка характерно:</w:t>
      </w:r>
    </w:p>
    <w:p w:rsidR="005319B6" w:rsidRPr="002873FA" w:rsidRDefault="005319B6" w:rsidP="005319B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ночные боли</w:t>
      </w:r>
    </w:p>
    <w:p w:rsidR="005319B6" w:rsidRPr="002873FA" w:rsidRDefault="005319B6" w:rsidP="005319B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кислая отрыжка натощак</w:t>
      </w:r>
    </w:p>
    <w:p w:rsidR="005319B6" w:rsidRPr="002873FA" w:rsidRDefault="005319B6" w:rsidP="005319B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иррадиация боли в грудную клетку</w:t>
      </w:r>
    </w:p>
    <w:p w:rsidR="005319B6" w:rsidRPr="002873FA" w:rsidRDefault="005319B6" w:rsidP="005319B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иррадиация боли в спину</w:t>
      </w:r>
    </w:p>
    <w:p w:rsidR="005319B6" w:rsidRPr="002873FA" w:rsidRDefault="005319B6" w:rsidP="005319B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запоры</w:t>
      </w:r>
    </w:p>
    <w:p w:rsidR="005319B6" w:rsidRPr="002873FA" w:rsidRDefault="005319B6" w:rsidP="00531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873FA">
        <w:rPr>
          <w:rFonts w:ascii="Times New Roman" w:hAnsi="Times New Roman"/>
          <w:sz w:val="28"/>
          <w:szCs w:val="28"/>
        </w:rPr>
        <w:t>. Основные патогенетические механизмы язвенной болезни 12-перстной кишки:</w:t>
      </w:r>
    </w:p>
    <w:p w:rsidR="005319B6" w:rsidRPr="002873FA" w:rsidRDefault="005319B6" w:rsidP="005319B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нарушение кровоснабжения слизистой</w:t>
      </w:r>
    </w:p>
    <w:p w:rsidR="005319B6" w:rsidRPr="002873FA" w:rsidRDefault="005319B6" w:rsidP="005319B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приобретённая гиперплазия обкладочных клеток</w:t>
      </w:r>
    </w:p>
    <w:p w:rsidR="005319B6" w:rsidRPr="002873FA" w:rsidRDefault="005319B6" w:rsidP="005319B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снижение секреции слизи</w:t>
      </w:r>
    </w:p>
    <w:p w:rsidR="005319B6" w:rsidRPr="002873FA" w:rsidRDefault="005319B6" w:rsidP="005319B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снижение секреции бикарбонатов</w:t>
      </w:r>
    </w:p>
    <w:p w:rsidR="005319B6" w:rsidRPr="002873FA" w:rsidRDefault="005319B6" w:rsidP="00531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873FA">
        <w:rPr>
          <w:rFonts w:ascii="Times New Roman" w:hAnsi="Times New Roman"/>
          <w:sz w:val="28"/>
          <w:szCs w:val="28"/>
        </w:rPr>
        <w:t xml:space="preserve">. Язвенную болезнь 12-перстной кишки предполагают у больных </w:t>
      </w:r>
      <w:proofErr w:type="gramStart"/>
      <w:r w:rsidRPr="002873FA">
        <w:rPr>
          <w:rFonts w:ascii="Times New Roman" w:hAnsi="Times New Roman"/>
          <w:sz w:val="28"/>
          <w:szCs w:val="28"/>
        </w:rPr>
        <w:t>с</w:t>
      </w:r>
      <w:proofErr w:type="gramEnd"/>
      <w:r w:rsidRPr="002873FA">
        <w:rPr>
          <w:rFonts w:ascii="Times New Roman" w:hAnsi="Times New Roman"/>
          <w:sz w:val="28"/>
          <w:szCs w:val="28"/>
        </w:rPr>
        <w:t>:</w:t>
      </w:r>
    </w:p>
    <w:p w:rsidR="005319B6" w:rsidRPr="002873FA" w:rsidRDefault="005319B6" w:rsidP="005319B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сезонными обострениями</w:t>
      </w:r>
    </w:p>
    <w:p w:rsidR="005319B6" w:rsidRPr="002873FA" w:rsidRDefault="005319B6" w:rsidP="005319B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наследственным язвенным анамнезом</w:t>
      </w:r>
    </w:p>
    <w:p w:rsidR="005319B6" w:rsidRPr="002873FA" w:rsidRDefault="005319B6" w:rsidP="005319B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множественными, поверхностными дефектами слизистой</w:t>
      </w:r>
    </w:p>
    <w:p w:rsidR="005319B6" w:rsidRPr="002873FA" w:rsidRDefault="005319B6" w:rsidP="005319B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lastRenderedPageBreak/>
        <w:t>сроками репарации до 4 – 6 недель</w:t>
      </w:r>
    </w:p>
    <w:p w:rsidR="005319B6" w:rsidRPr="002873FA" w:rsidRDefault="005319B6" w:rsidP="00531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2873FA">
        <w:rPr>
          <w:rFonts w:ascii="Times New Roman" w:hAnsi="Times New Roman"/>
          <w:sz w:val="28"/>
          <w:szCs w:val="28"/>
        </w:rPr>
        <w:t>. Для язвенной болезни желудка характерно:</w:t>
      </w:r>
    </w:p>
    <w:p w:rsidR="005319B6" w:rsidRPr="002873FA" w:rsidRDefault="005319B6" w:rsidP="005319B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начало заболевания в молодом возрасте</w:t>
      </w:r>
    </w:p>
    <w:p w:rsidR="005319B6" w:rsidRPr="002873FA" w:rsidRDefault="005319B6" w:rsidP="005319B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выражен синдром ацидизма</w:t>
      </w:r>
    </w:p>
    <w:p w:rsidR="005319B6" w:rsidRPr="002873FA" w:rsidRDefault="005319B6" w:rsidP="005319B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склонность к эритроцитозу</w:t>
      </w:r>
    </w:p>
    <w:p w:rsidR="005319B6" w:rsidRPr="002873FA" w:rsidRDefault="005319B6" w:rsidP="005319B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2873FA">
        <w:rPr>
          <w:rFonts w:ascii="Times New Roman" w:hAnsi="Times New Roman"/>
          <w:sz w:val="28"/>
          <w:szCs w:val="28"/>
        </w:rPr>
        <w:t>связана</w:t>
      </w:r>
      <w:proofErr w:type="gramEnd"/>
      <w:r w:rsidRPr="002873FA">
        <w:rPr>
          <w:rFonts w:ascii="Times New Roman" w:hAnsi="Times New Roman"/>
          <w:sz w:val="28"/>
          <w:szCs w:val="28"/>
        </w:rPr>
        <w:t xml:space="preserve"> с изменением репаративных процессов</w:t>
      </w:r>
    </w:p>
    <w:p w:rsidR="005319B6" w:rsidRPr="002873FA" w:rsidRDefault="005319B6" w:rsidP="005319B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гиперсекреторная конвергенция</w:t>
      </w:r>
    </w:p>
    <w:p w:rsidR="005319B6" w:rsidRPr="002873FA" w:rsidRDefault="005319B6" w:rsidP="00531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2873FA">
        <w:rPr>
          <w:rFonts w:ascii="Times New Roman" w:hAnsi="Times New Roman"/>
          <w:sz w:val="28"/>
          <w:szCs w:val="28"/>
        </w:rPr>
        <w:t>. Признак язвенной болезни желудка:</w:t>
      </w:r>
    </w:p>
    <w:p w:rsidR="005319B6" w:rsidRPr="002873FA" w:rsidRDefault="005319B6" w:rsidP="005319B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изжога</w:t>
      </w:r>
    </w:p>
    <w:p w:rsidR="005319B6" w:rsidRPr="002873FA" w:rsidRDefault="005319B6" w:rsidP="005319B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ранние боли</w:t>
      </w:r>
    </w:p>
    <w:p w:rsidR="005319B6" w:rsidRPr="002873FA" w:rsidRDefault="005319B6" w:rsidP="005319B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запоры</w:t>
      </w:r>
    </w:p>
    <w:p w:rsidR="005319B6" w:rsidRPr="002873FA" w:rsidRDefault="005319B6" w:rsidP="005319B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эмоциональная лабильность</w:t>
      </w:r>
    </w:p>
    <w:p w:rsidR="005319B6" w:rsidRPr="002873FA" w:rsidRDefault="005319B6" w:rsidP="00531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2873FA">
        <w:rPr>
          <w:rFonts w:ascii="Times New Roman" w:hAnsi="Times New Roman"/>
          <w:sz w:val="28"/>
          <w:szCs w:val="28"/>
        </w:rPr>
        <w:t xml:space="preserve">. Малигнизация наиболее вероятна </w:t>
      </w:r>
      <w:proofErr w:type="gramStart"/>
      <w:r w:rsidRPr="002873FA">
        <w:rPr>
          <w:rFonts w:ascii="Times New Roman" w:hAnsi="Times New Roman"/>
          <w:sz w:val="28"/>
          <w:szCs w:val="28"/>
        </w:rPr>
        <w:t>при</w:t>
      </w:r>
      <w:proofErr w:type="gramEnd"/>
      <w:r w:rsidRPr="002873FA">
        <w:rPr>
          <w:rFonts w:ascii="Times New Roman" w:hAnsi="Times New Roman"/>
          <w:sz w:val="28"/>
          <w:szCs w:val="28"/>
        </w:rPr>
        <w:t>:</w:t>
      </w:r>
    </w:p>
    <w:p w:rsidR="005319B6" w:rsidRPr="002873FA" w:rsidRDefault="005319B6" w:rsidP="005319B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язве постбульбарного отдела</w:t>
      </w:r>
    </w:p>
    <w:p w:rsidR="005319B6" w:rsidRPr="002873FA" w:rsidRDefault="005319B6" w:rsidP="005319B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множественной язве луковицы 12-перстной кишки</w:t>
      </w:r>
    </w:p>
    <w:p w:rsidR="005319B6" w:rsidRPr="002873FA" w:rsidRDefault="005319B6" w:rsidP="005319B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язве верхней трети желудка</w:t>
      </w:r>
    </w:p>
    <w:p w:rsidR="005319B6" w:rsidRPr="002873FA" w:rsidRDefault="005319B6" w:rsidP="005319B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язве пилорического отдела</w:t>
      </w:r>
    </w:p>
    <w:p w:rsidR="005319B6" w:rsidRPr="002873FA" w:rsidRDefault="005319B6" w:rsidP="00531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2873FA">
        <w:rPr>
          <w:rFonts w:ascii="Times New Roman" w:hAnsi="Times New Roman"/>
          <w:sz w:val="28"/>
          <w:szCs w:val="28"/>
        </w:rPr>
        <w:t xml:space="preserve">. Отличительный признак язвенной болезни 12-перстной кишки от хронического гастрита </w:t>
      </w:r>
      <w:proofErr w:type="gramStart"/>
      <w:r w:rsidRPr="002873FA">
        <w:rPr>
          <w:rFonts w:ascii="Times New Roman" w:hAnsi="Times New Roman"/>
          <w:sz w:val="28"/>
          <w:szCs w:val="28"/>
        </w:rPr>
        <w:t>в</w:t>
      </w:r>
      <w:proofErr w:type="gramEnd"/>
      <w:r w:rsidRPr="002873FA">
        <w:rPr>
          <w:rFonts w:ascii="Times New Roman" w:hAnsi="Times New Roman"/>
          <w:sz w:val="28"/>
          <w:szCs w:val="28"/>
        </w:rPr>
        <w:t>:</w:t>
      </w:r>
    </w:p>
    <w:p w:rsidR="005319B6" w:rsidRPr="002873FA" w:rsidRDefault="005319B6" w:rsidP="005319B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синдром ацидизма</w:t>
      </w:r>
    </w:p>
    <w:p w:rsidR="005319B6" w:rsidRPr="002873FA" w:rsidRDefault="005319B6" w:rsidP="005319B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поздние боли</w:t>
      </w:r>
    </w:p>
    <w:p w:rsidR="005319B6" w:rsidRPr="002873FA" w:rsidRDefault="005319B6" w:rsidP="005319B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гиперсекреторная конвергенция</w:t>
      </w:r>
    </w:p>
    <w:p w:rsidR="005319B6" w:rsidRPr="002873FA" w:rsidRDefault="005319B6" w:rsidP="005319B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голодные боли</w:t>
      </w:r>
    </w:p>
    <w:p w:rsidR="005319B6" w:rsidRPr="002873FA" w:rsidRDefault="005319B6" w:rsidP="005319B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нет правильного ответа</w:t>
      </w:r>
    </w:p>
    <w:p w:rsidR="005319B6" w:rsidRPr="002873FA" w:rsidRDefault="005319B6" w:rsidP="00531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2873FA">
        <w:rPr>
          <w:rFonts w:ascii="Times New Roman" w:hAnsi="Times New Roman"/>
          <w:sz w:val="28"/>
          <w:szCs w:val="28"/>
        </w:rPr>
        <w:t>. Для декомпенсированного стеноза привратника характерно:</w:t>
      </w:r>
    </w:p>
    <w:p w:rsidR="005319B6" w:rsidRPr="002873FA" w:rsidRDefault="005319B6" w:rsidP="005319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приём антацидов приносит временное облегчение</w:t>
      </w:r>
    </w:p>
    <w:p w:rsidR="005319B6" w:rsidRPr="002873FA" w:rsidRDefault="005319B6" w:rsidP="005319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рвота съеденной пищей приносит облегчение</w:t>
      </w:r>
    </w:p>
    <w:p w:rsidR="005319B6" w:rsidRPr="002873FA" w:rsidRDefault="005319B6" w:rsidP="005319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возникновение судорог</w:t>
      </w:r>
    </w:p>
    <w:p w:rsidR="005319B6" w:rsidRPr="002873FA" w:rsidRDefault="005319B6" w:rsidP="005319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чувство распирания до еды</w:t>
      </w:r>
    </w:p>
    <w:p w:rsidR="005319B6" w:rsidRPr="002873FA" w:rsidRDefault="005319B6" w:rsidP="00531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2873FA">
        <w:rPr>
          <w:rFonts w:ascii="Times New Roman" w:hAnsi="Times New Roman"/>
          <w:sz w:val="28"/>
          <w:szCs w:val="28"/>
        </w:rPr>
        <w:t>. Признак язвенной болезни 12-ти перстной кишки:</w:t>
      </w:r>
    </w:p>
    <w:p w:rsidR="005319B6" w:rsidRPr="002873FA" w:rsidRDefault="005319B6" w:rsidP="005319B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ночные боли</w:t>
      </w:r>
    </w:p>
    <w:p w:rsidR="005319B6" w:rsidRPr="002873FA" w:rsidRDefault="005319B6" w:rsidP="005319B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отрыжка пищей</w:t>
      </w:r>
    </w:p>
    <w:p w:rsidR="005319B6" w:rsidRPr="002873FA" w:rsidRDefault="005319B6" w:rsidP="005319B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поносы</w:t>
      </w:r>
    </w:p>
    <w:p w:rsidR="005319B6" w:rsidRPr="002873FA" w:rsidRDefault="005319B6" w:rsidP="005319B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сонливость</w:t>
      </w:r>
    </w:p>
    <w:p w:rsidR="005319B6" w:rsidRPr="002873FA" w:rsidRDefault="005319B6" w:rsidP="00531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2873FA">
        <w:rPr>
          <w:rFonts w:ascii="Times New Roman" w:hAnsi="Times New Roman"/>
          <w:sz w:val="28"/>
          <w:szCs w:val="28"/>
        </w:rPr>
        <w:t>. Назначать антациды при язвенной болезни 12-ти перстной кишки целесообразно:</w:t>
      </w:r>
    </w:p>
    <w:p w:rsidR="005319B6" w:rsidRPr="002873FA" w:rsidRDefault="005319B6" w:rsidP="005319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через 1 час после еды</w:t>
      </w:r>
    </w:p>
    <w:p w:rsidR="005319B6" w:rsidRPr="002873FA" w:rsidRDefault="005319B6" w:rsidP="005319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за 1 час до еды и на ночь</w:t>
      </w:r>
    </w:p>
    <w:p w:rsidR="005319B6" w:rsidRPr="002873FA" w:rsidRDefault="005319B6" w:rsidP="005319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во время еды</w:t>
      </w:r>
    </w:p>
    <w:p w:rsidR="005319B6" w:rsidRPr="002873FA" w:rsidRDefault="005319B6" w:rsidP="005319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индивидуально, накануне предполагаемых болей, и на ночь</w:t>
      </w:r>
    </w:p>
    <w:p w:rsidR="005319B6" w:rsidRPr="002873FA" w:rsidRDefault="005319B6" w:rsidP="00531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2873FA">
        <w:rPr>
          <w:rFonts w:ascii="Times New Roman" w:hAnsi="Times New Roman"/>
          <w:sz w:val="28"/>
          <w:szCs w:val="28"/>
        </w:rPr>
        <w:t>. В патогенезе язвенной болезни желудка имеет место:</w:t>
      </w:r>
    </w:p>
    <w:p w:rsidR="005319B6" w:rsidRPr="002873FA" w:rsidRDefault="005319B6" w:rsidP="005319B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агрессия пептического фактора</w:t>
      </w:r>
    </w:p>
    <w:p w:rsidR="005319B6" w:rsidRPr="002873FA" w:rsidRDefault="005319B6" w:rsidP="005319B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ускоренная моторно-эвакуаторная функция желудка</w:t>
      </w:r>
    </w:p>
    <w:p w:rsidR="005319B6" w:rsidRPr="002873FA" w:rsidRDefault="005319B6" w:rsidP="005319B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сосудистый фактор</w:t>
      </w:r>
    </w:p>
    <w:p w:rsidR="005319B6" w:rsidRPr="002873FA" w:rsidRDefault="005319B6" w:rsidP="005319B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гиперплазия обкладочных клеток</w:t>
      </w:r>
    </w:p>
    <w:p w:rsidR="005319B6" w:rsidRPr="002873FA" w:rsidRDefault="005319B6" w:rsidP="00531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17</w:t>
      </w:r>
      <w:r w:rsidRPr="002873FA">
        <w:rPr>
          <w:rFonts w:ascii="Times New Roman" w:hAnsi="Times New Roman"/>
          <w:sz w:val="28"/>
          <w:szCs w:val="28"/>
        </w:rPr>
        <w:t>. Для язвенной болезни верхней трети желудка характерны осложнения:</w:t>
      </w:r>
    </w:p>
    <w:p w:rsidR="005319B6" w:rsidRPr="002873FA" w:rsidRDefault="005319B6" w:rsidP="005319B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пилородуоденальный стеноз</w:t>
      </w:r>
    </w:p>
    <w:p w:rsidR="005319B6" w:rsidRPr="002873FA" w:rsidRDefault="005319B6" w:rsidP="005319B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малигнизация</w:t>
      </w:r>
    </w:p>
    <w:p w:rsidR="005319B6" w:rsidRPr="002873FA" w:rsidRDefault="005319B6" w:rsidP="005319B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перфорация</w:t>
      </w:r>
    </w:p>
    <w:p w:rsidR="005319B6" w:rsidRPr="002873FA" w:rsidRDefault="005319B6" w:rsidP="005319B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пенетрация</w:t>
      </w:r>
    </w:p>
    <w:p w:rsidR="005319B6" w:rsidRPr="002873FA" w:rsidRDefault="005319B6" w:rsidP="00531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2873FA">
        <w:rPr>
          <w:rFonts w:ascii="Times New Roman" w:hAnsi="Times New Roman"/>
          <w:sz w:val="28"/>
          <w:szCs w:val="28"/>
        </w:rPr>
        <w:t>. Признак желудочно-кишечного кровотечения при язвенной болезни:</w:t>
      </w:r>
    </w:p>
    <w:p w:rsidR="005319B6" w:rsidRPr="002873FA" w:rsidRDefault="005319B6" w:rsidP="005319B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судороги</w:t>
      </w:r>
    </w:p>
    <w:p w:rsidR="005319B6" w:rsidRPr="002873FA" w:rsidRDefault="005319B6" w:rsidP="005319B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резкие боли в эпигастрии</w:t>
      </w:r>
    </w:p>
    <w:p w:rsidR="005319B6" w:rsidRPr="002873FA" w:rsidRDefault="005319B6" w:rsidP="005319B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брадикардия</w:t>
      </w:r>
    </w:p>
    <w:p w:rsidR="005319B6" w:rsidRPr="002873FA" w:rsidRDefault="005319B6" w:rsidP="005319B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слабость, головокружение</w:t>
      </w:r>
    </w:p>
    <w:p w:rsidR="005319B6" w:rsidRPr="002873FA" w:rsidRDefault="005319B6" w:rsidP="00531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2873FA">
        <w:rPr>
          <w:rFonts w:ascii="Times New Roman" w:hAnsi="Times New Roman"/>
          <w:sz w:val="28"/>
          <w:szCs w:val="28"/>
        </w:rPr>
        <w:t xml:space="preserve">. Малигнизация характерна </w:t>
      </w:r>
      <w:proofErr w:type="gramStart"/>
      <w:r w:rsidRPr="002873FA">
        <w:rPr>
          <w:rFonts w:ascii="Times New Roman" w:hAnsi="Times New Roman"/>
          <w:sz w:val="28"/>
          <w:szCs w:val="28"/>
        </w:rPr>
        <w:t>для</w:t>
      </w:r>
      <w:proofErr w:type="gramEnd"/>
      <w:r w:rsidRPr="002873FA">
        <w:rPr>
          <w:rFonts w:ascii="Times New Roman" w:hAnsi="Times New Roman"/>
          <w:sz w:val="28"/>
          <w:szCs w:val="28"/>
        </w:rPr>
        <w:t>:</w:t>
      </w:r>
    </w:p>
    <w:p w:rsidR="005319B6" w:rsidRPr="002873FA" w:rsidRDefault="005319B6" w:rsidP="005319B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хронического антрального гастрита</w:t>
      </w:r>
    </w:p>
    <w:p w:rsidR="005319B6" w:rsidRPr="002873FA" w:rsidRDefault="005319B6" w:rsidP="005319B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язвенной болезни желудка</w:t>
      </w:r>
    </w:p>
    <w:p w:rsidR="005319B6" w:rsidRPr="002873FA" w:rsidRDefault="005319B6" w:rsidP="005319B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язвенной болезни 12-перстной кишки</w:t>
      </w:r>
    </w:p>
    <w:p w:rsidR="005319B6" w:rsidRPr="002873FA" w:rsidRDefault="005319B6" w:rsidP="005319B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гастрита</w:t>
      </w:r>
      <w:proofErr w:type="gramStart"/>
      <w:r w:rsidRPr="002873FA">
        <w:rPr>
          <w:rFonts w:ascii="Times New Roman" w:hAnsi="Times New Roman"/>
          <w:sz w:val="28"/>
          <w:szCs w:val="28"/>
        </w:rPr>
        <w:t xml:space="preserve"> С</w:t>
      </w:r>
      <w:proofErr w:type="gramEnd"/>
    </w:p>
    <w:p w:rsidR="005319B6" w:rsidRPr="002873FA" w:rsidRDefault="005319B6" w:rsidP="00531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2873FA">
        <w:rPr>
          <w:rFonts w:ascii="Times New Roman" w:hAnsi="Times New Roman"/>
          <w:sz w:val="28"/>
          <w:szCs w:val="28"/>
        </w:rPr>
        <w:t xml:space="preserve">. В отношении </w:t>
      </w:r>
      <w:proofErr w:type="gramStart"/>
      <w:r w:rsidRPr="002873FA">
        <w:rPr>
          <w:rFonts w:ascii="Times New Roman" w:hAnsi="Times New Roman"/>
          <w:sz w:val="28"/>
          <w:szCs w:val="28"/>
        </w:rPr>
        <w:t>Н</w:t>
      </w:r>
      <w:proofErr w:type="gramEnd"/>
      <w:r w:rsidRPr="002873FA">
        <w:rPr>
          <w:rFonts w:ascii="Times New Roman" w:hAnsi="Times New Roman"/>
          <w:sz w:val="28"/>
          <w:szCs w:val="28"/>
        </w:rPr>
        <w:t>elicobacter Рylori активен:</w:t>
      </w:r>
    </w:p>
    <w:p w:rsidR="005319B6" w:rsidRPr="002873FA" w:rsidRDefault="005319B6" w:rsidP="005319B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сукральфат (вентер)</w:t>
      </w:r>
    </w:p>
    <w:p w:rsidR="005319B6" w:rsidRPr="002873FA" w:rsidRDefault="005319B6" w:rsidP="005319B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оксациллин</w:t>
      </w:r>
    </w:p>
    <w:p w:rsidR="005319B6" w:rsidRPr="002873FA" w:rsidRDefault="005319B6" w:rsidP="005319B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кларитромицин (клацид)</w:t>
      </w:r>
    </w:p>
    <w:p w:rsidR="005319B6" w:rsidRPr="002873FA" w:rsidRDefault="005319B6" w:rsidP="005319B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гастроцепин</w:t>
      </w:r>
    </w:p>
    <w:p w:rsidR="005319B6" w:rsidRPr="002873FA" w:rsidRDefault="005319B6" w:rsidP="005319B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ранитидин</w:t>
      </w:r>
    </w:p>
    <w:p w:rsidR="005319B6" w:rsidRPr="002873FA" w:rsidRDefault="005319B6" w:rsidP="00531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2873FA">
        <w:rPr>
          <w:rFonts w:ascii="Times New Roman" w:hAnsi="Times New Roman"/>
          <w:sz w:val="28"/>
          <w:szCs w:val="28"/>
        </w:rPr>
        <w:t>. «Базисный» препарат для лечения язвенной болезни 12-перстной кишки:</w:t>
      </w:r>
    </w:p>
    <w:p w:rsidR="005319B6" w:rsidRPr="002873FA" w:rsidRDefault="005319B6" w:rsidP="005319B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метацин</w:t>
      </w:r>
    </w:p>
    <w:p w:rsidR="005319B6" w:rsidRPr="002873FA" w:rsidRDefault="005319B6" w:rsidP="005319B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атропин</w:t>
      </w:r>
    </w:p>
    <w:p w:rsidR="005319B6" w:rsidRPr="002873FA" w:rsidRDefault="005319B6" w:rsidP="005319B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гастроцепин</w:t>
      </w:r>
    </w:p>
    <w:p w:rsidR="005319B6" w:rsidRPr="002873FA" w:rsidRDefault="005319B6" w:rsidP="005319B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фамотидин</w:t>
      </w:r>
    </w:p>
    <w:p w:rsidR="005319B6" w:rsidRPr="002873FA" w:rsidRDefault="005319B6" w:rsidP="005319B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альмагель</w:t>
      </w:r>
    </w:p>
    <w:p w:rsidR="005319B6" w:rsidRPr="002873FA" w:rsidRDefault="005319B6" w:rsidP="00531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2873FA">
        <w:rPr>
          <w:rFonts w:ascii="Times New Roman" w:hAnsi="Times New Roman"/>
          <w:sz w:val="28"/>
          <w:szCs w:val="28"/>
        </w:rPr>
        <w:t>. В патогенезе язвенной болезни желудка преобладает:</w:t>
      </w:r>
    </w:p>
    <w:p w:rsidR="005319B6" w:rsidRPr="002873FA" w:rsidRDefault="005319B6" w:rsidP="005319B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агрессия пептического фактора</w:t>
      </w:r>
    </w:p>
    <w:p w:rsidR="005319B6" w:rsidRPr="002873FA" w:rsidRDefault="005319B6" w:rsidP="005319B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активность Helicobacter Pylori</w:t>
      </w:r>
    </w:p>
    <w:p w:rsidR="005319B6" w:rsidRPr="002873FA" w:rsidRDefault="005319B6" w:rsidP="005319B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снижение механизмов защиты слизистой желудка</w:t>
      </w:r>
    </w:p>
    <w:p w:rsidR="005319B6" w:rsidRPr="002873FA" w:rsidRDefault="005319B6" w:rsidP="005319B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наследственный фактор</w:t>
      </w:r>
    </w:p>
    <w:p w:rsidR="005319B6" w:rsidRPr="002873FA" w:rsidRDefault="005319B6" w:rsidP="00531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2873FA">
        <w:rPr>
          <w:rFonts w:ascii="Times New Roman" w:hAnsi="Times New Roman"/>
          <w:sz w:val="28"/>
          <w:szCs w:val="28"/>
        </w:rPr>
        <w:t>. В патогенезе язвенной болезни 12-перстной кишки участвует:</w:t>
      </w:r>
    </w:p>
    <w:p w:rsidR="005319B6" w:rsidRPr="002873FA" w:rsidRDefault="005319B6" w:rsidP="005319B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врождённая гиперплазия обкладочных клеток</w:t>
      </w:r>
    </w:p>
    <w:p w:rsidR="005319B6" w:rsidRPr="002873FA" w:rsidRDefault="005319B6" w:rsidP="005319B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 xml:space="preserve">нарушение кровоснабжения </w:t>
      </w:r>
    </w:p>
    <w:p w:rsidR="005319B6" w:rsidRPr="002873FA" w:rsidRDefault="005319B6" w:rsidP="005319B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замедление моторики желудка</w:t>
      </w:r>
    </w:p>
    <w:p w:rsidR="005319B6" w:rsidRPr="002873FA" w:rsidRDefault="005319B6" w:rsidP="005319B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снижение секреции бикарбонатов</w:t>
      </w:r>
    </w:p>
    <w:p w:rsidR="005319B6" w:rsidRPr="002873FA" w:rsidRDefault="005319B6" w:rsidP="00531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2873FA">
        <w:rPr>
          <w:rFonts w:ascii="Times New Roman" w:hAnsi="Times New Roman"/>
          <w:sz w:val="28"/>
          <w:szCs w:val="28"/>
        </w:rPr>
        <w:t>. Отличительный признак язвенной болезни 12-перстной кишки от гиперацидного гастрита:</w:t>
      </w:r>
    </w:p>
    <w:p w:rsidR="005319B6" w:rsidRPr="002873FA" w:rsidRDefault="005319B6" w:rsidP="005319B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поздние боли</w:t>
      </w:r>
    </w:p>
    <w:p w:rsidR="005319B6" w:rsidRPr="002873FA" w:rsidRDefault="005319B6" w:rsidP="005319B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ночные боли</w:t>
      </w:r>
    </w:p>
    <w:p w:rsidR="005319B6" w:rsidRPr="002873FA" w:rsidRDefault="005319B6" w:rsidP="005319B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изжога</w:t>
      </w:r>
    </w:p>
    <w:p w:rsidR="005319B6" w:rsidRPr="002873FA" w:rsidRDefault="005319B6" w:rsidP="005319B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запоры</w:t>
      </w:r>
    </w:p>
    <w:p w:rsidR="005319B6" w:rsidRPr="002873FA" w:rsidRDefault="005319B6" w:rsidP="00531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2873FA">
        <w:rPr>
          <w:rFonts w:ascii="Times New Roman" w:hAnsi="Times New Roman"/>
          <w:sz w:val="28"/>
          <w:szCs w:val="28"/>
        </w:rPr>
        <w:t>. Для секреторной активности при язвенной болезни 12- перстной кишки характерно:</w:t>
      </w:r>
    </w:p>
    <w:p w:rsidR="005319B6" w:rsidRPr="002873FA" w:rsidRDefault="005319B6" w:rsidP="005319B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lastRenderedPageBreak/>
        <w:t>гиперсекреторная конвергенция</w:t>
      </w:r>
    </w:p>
    <w:p w:rsidR="005319B6" w:rsidRPr="002873FA" w:rsidRDefault="005319B6" w:rsidP="005319B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гипосекреторная конвергенция</w:t>
      </w:r>
    </w:p>
    <w:p w:rsidR="005319B6" w:rsidRPr="002873FA" w:rsidRDefault="005319B6" w:rsidP="005319B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низкий уровень базальной субмаксимальной активности</w:t>
      </w:r>
    </w:p>
    <w:p w:rsidR="005319B6" w:rsidRPr="002873FA" w:rsidRDefault="005319B6" w:rsidP="005319B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высокий уровень базальной субмаксимальной активности</w:t>
      </w:r>
    </w:p>
    <w:p w:rsidR="005319B6" w:rsidRPr="002873FA" w:rsidRDefault="005319B6" w:rsidP="00531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2873FA">
        <w:rPr>
          <w:rFonts w:ascii="Times New Roman" w:hAnsi="Times New Roman"/>
          <w:sz w:val="28"/>
          <w:szCs w:val="28"/>
        </w:rPr>
        <w:t>. Основные схемы эрадикационной терапии язвенной болезни:</w:t>
      </w:r>
    </w:p>
    <w:p w:rsidR="005319B6" w:rsidRPr="002873FA" w:rsidRDefault="005319B6" w:rsidP="005319B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трихопол + оксациллин</w:t>
      </w:r>
    </w:p>
    <w:p w:rsidR="005319B6" w:rsidRPr="002873FA" w:rsidRDefault="005319B6" w:rsidP="005319B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трихопол + денол</w:t>
      </w:r>
    </w:p>
    <w:p w:rsidR="005319B6" w:rsidRPr="002873FA" w:rsidRDefault="005319B6" w:rsidP="005319B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кларитромицин + омепразол</w:t>
      </w:r>
    </w:p>
    <w:p w:rsidR="005319B6" w:rsidRPr="002873FA" w:rsidRDefault="005319B6" w:rsidP="005319B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фуразолидон + амоксициллин</w:t>
      </w:r>
    </w:p>
    <w:p w:rsidR="005319B6" w:rsidRPr="002873FA" w:rsidRDefault="005319B6" w:rsidP="00531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2873FA">
        <w:rPr>
          <w:rFonts w:ascii="Times New Roman" w:hAnsi="Times New Roman"/>
          <w:sz w:val="28"/>
          <w:szCs w:val="28"/>
        </w:rPr>
        <w:t>. Дополнительная противоязвенная терапия включает:</w:t>
      </w:r>
    </w:p>
    <w:p w:rsidR="005319B6" w:rsidRPr="002873FA" w:rsidRDefault="005319B6" w:rsidP="005319B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ингибиторы протонной помпы</w:t>
      </w:r>
    </w:p>
    <w:p w:rsidR="005319B6" w:rsidRPr="002873FA" w:rsidRDefault="005319B6" w:rsidP="005319B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Н</w:t>
      </w:r>
      <w:r w:rsidRPr="002873FA">
        <w:rPr>
          <w:rFonts w:ascii="Times New Roman" w:hAnsi="Times New Roman"/>
          <w:sz w:val="28"/>
          <w:szCs w:val="28"/>
          <w:vertAlign w:val="subscript"/>
        </w:rPr>
        <w:t>2</w:t>
      </w:r>
      <w:r w:rsidRPr="002873FA">
        <w:rPr>
          <w:rFonts w:ascii="Times New Roman" w:hAnsi="Times New Roman"/>
          <w:sz w:val="28"/>
          <w:szCs w:val="28"/>
        </w:rPr>
        <w:t>-блокаторы</w:t>
      </w:r>
    </w:p>
    <w:p w:rsidR="005319B6" w:rsidRPr="002873FA" w:rsidRDefault="005319B6" w:rsidP="005319B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денол</w:t>
      </w:r>
    </w:p>
    <w:p w:rsidR="005319B6" w:rsidRPr="002873FA" w:rsidRDefault="005319B6" w:rsidP="005319B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антациды</w:t>
      </w:r>
    </w:p>
    <w:p w:rsidR="005319B6" w:rsidRPr="002873FA" w:rsidRDefault="005319B6" w:rsidP="005319B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мизопростол</w:t>
      </w:r>
    </w:p>
    <w:p w:rsidR="005319B6" w:rsidRPr="002873FA" w:rsidRDefault="005319B6" w:rsidP="00531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2873FA">
        <w:rPr>
          <w:rFonts w:ascii="Times New Roman" w:hAnsi="Times New Roman"/>
          <w:sz w:val="28"/>
          <w:szCs w:val="28"/>
        </w:rPr>
        <w:t>. Характерный признак пилородуоденального стеноза 1 степени:</w:t>
      </w:r>
    </w:p>
    <w:p w:rsidR="005319B6" w:rsidRPr="002873FA" w:rsidRDefault="005319B6" w:rsidP="005319B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 xml:space="preserve">неоднократная рвота </w:t>
      </w:r>
      <w:proofErr w:type="gramStart"/>
      <w:r w:rsidRPr="002873FA">
        <w:rPr>
          <w:rFonts w:ascii="Times New Roman" w:hAnsi="Times New Roman"/>
          <w:sz w:val="28"/>
          <w:szCs w:val="28"/>
        </w:rPr>
        <w:t>кислым</w:t>
      </w:r>
      <w:proofErr w:type="gramEnd"/>
    </w:p>
    <w:p w:rsidR="005319B6" w:rsidRPr="002873FA" w:rsidRDefault="005319B6" w:rsidP="005319B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похудание</w:t>
      </w:r>
    </w:p>
    <w:p w:rsidR="005319B6" w:rsidRPr="002873FA" w:rsidRDefault="005319B6" w:rsidP="005319B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гипопротеинемия</w:t>
      </w:r>
    </w:p>
    <w:p w:rsidR="005319B6" w:rsidRPr="002873FA" w:rsidRDefault="005319B6" w:rsidP="005319B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изжога</w:t>
      </w:r>
    </w:p>
    <w:p w:rsidR="005319B6" w:rsidRPr="002873FA" w:rsidRDefault="005319B6" w:rsidP="00531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2873FA">
        <w:rPr>
          <w:rFonts w:ascii="Times New Roman" w:hAnsi="Times New Roman"/>
          <w:sz w:val="28"/>
          <w:szCs w:val="28"/>
        </w:rPr>
        <w:t>. Современная антихеликобактерная терапия включает следующие препараты:</w:t>
      </w:r>
    </w:p>
    <w:p w:rsidR="005319B6" w:rsidRPr="002873FA" w:rsidRDefault="005319B6" w:rsidP="005319B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оксациллин</w:t>
      </w:r>
    </w:p>
    <w:p w:rsidR="005319B6" w:rsidRPr="002873FA" w:rsidRDefault="005319B6" w:rsidP="005319B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макролиды</w:t>
      </w:r>
    </w:p>
    <w:p w:rsidR="005319B6" w:rsidRPr="002873FA" w:rsidRDefault="005319B6" w:rsidP="005319B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сульфаниламиды</w:t>
      </w:r>
    </w:p>
    <w:p w:rsidR="005319B6" w:rsidRPr="002873FA" w:rsidRDefault="005319B6" w:rsidP="005319B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аминогликозиды</w:t>
      </w:r>
    </w:p>
    <w:p w:rsidR="005319B6" w:rsidRPr="002873FA" w:rsidRDefault="005319B6" w:rsidP="00531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</w:t>
      </w:r>
      <w:r w:rsidRPr="002873FA">
        <w:rPr>
          <w:rFonts w:ascii="Times New Roman" w:hAnsi="Times New Roman"/>
          <w:sz w:val="28"/>
          <w:szCs w:val="28"/>
        </w:rPr>
        <w:t>. К современным гастропротекторам относят:</w:t>
      </w:r>
    </w:p>
    <w:p w:rsidR="005319B6" w:rsidRPr="002873FA" w:rsidRDefault="005319B6" w:rsidP="005319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гастроцепин</w:t>
      </w:r>
    </w:p>
    <w:p w:rsidR="005319B6" w:rsidRPr="002873FA" w:rsidRDefault="005319B6" w:rsidP="005319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фамотидин</w:t>
      </w:r>
    </w:p>
    <w:p w:rsidR="005319B6" w:rsidRPr="002873FA" w:rsidRDefault="005319B6" w:rsidP="005319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сукральфат</w:t>
      </w:r>
    </w:p>
    <w:p w:rsidR="005319B6" w:rsidRPr="002873FA" w:rsidRDefault="005319B6" w:rsidP="005319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облепиховое масло</w:t>
      </w:r>
    </w:p>
    <w:p w:rsidR="005319B6" w:rsidRPr="002873FA" w:rsidRDefault="005319B6" w:rsidP="005319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анаболические гормоны</w:t>
      </w:r>
    </w:p>
    <w:p w:rsidR="005319B6" w:rsidRPr="002873FA" w:rsidRDefault="005319B6" w:rsidP="00531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31. К предраковым состояниям, требующим диспансерного наблюдения, относят:</w:t>
      </w:r>
    </w:p>
    <w:p w:rsidR="005319B6" w:rsidRPr="002873FA" w:rsidRDefault="005319B6" w:rsidP="005319B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язва 12-перстной кишки</w:t>
      </w:r>
    </w:p>
    <w:p w:rsidR="005319B6" w:rsidRPr="002873FA" w:rsidRDefault="005319B6" w:rsidP="005319B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культя желудка</w:t>
      </w:r>
    </w:p>
    <w:p w:rsidR="005319B6" w:rsidRPr="002873FA" w:rsidRDefault="005319B6" w:rsidP="005319B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язва поверхностный гастрит</w:t>
      </w:r>
    </w:p>
    <w:p w:rsidR="005319B6" w:rsidRPr="002873FA" w:rsidRDefault="005319B6" w:rsidP="005319B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хронический антральный гастрит</w:t>
      </w:r>
    </w:p>
    <w:p w:rsidR="005319B6" w:rsidRPr="002873FA" w:rsidRDefault="005319B6" w:rsidP="00531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2</w:t>
      </w:r>
      <w:r w:rsidRPr="002873FA">
        <w:rPr>
          <w:rFonts w:ascii="Times New Roman" w:hAnsi="Times New Roman"/>
          <w:sz w:val="28"/>
          <w:szCs w:val="28"/>
        </w:rPr>
        <w:t>. Продолжительность современной антихеликобактерной терапии:</w:t>
      </w:r>
    </w:p>
    <w:p w:rsidR="005319B6" w:rsidRPr="002873FA" w:rsidRDefault="005319B6" w:rsidP="005319B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7 – 10 дней</w:t>
      </w:r>
    </w:p>
    <w:p w:rsidR="005319B6" w:rsidRPr="002873FA" w:rsidRDefault="005319B6" w:rsidP="005319B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до 1 месяца</w:t>
      </w:r>
    </w:p>
    <w:p w:rsidR="005319B6" w:rsidRPr="002873FA" w:rsidRDefault="005319B6" w:rsidP="005319B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до стадии красного рубца</w:t>
      </w:r>
    </w:p>
    <w:p w:rsidR="005319B6" w:rsidRPr="002873FA" w:rsidRDefault="005319B6" w:rsidP="005319B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непрерывно</w:t>
      </w:r>
    </w:p>
    <w:p w:rsidR="005319B6" w:rsidRPr="002873FA" w:rsidRDefault="005319B6" w:rsidP="00531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3</w:t>
      </w:r>
      <w:r w:rsidRPr="002873FA">
        <w:rPr>
          <w:rFonts w:ascii="Times New Roman" w:hAnsi="Times New Roman"/>
          <w:sz w:val="28"/>
          <w:szCs w:val="28"/>
        </w:rPr>
        <w:t>. «Базисная» противоязвенная терапия включает:</w:t>
      </w:r>
    </w:p>
    <w:p w:rsidR="005319B6" w:rsidRPr="002873FA" w:rsidRDefault="005319B6" w:rsidP="005319B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солкосерил</w:t>
      </w:r>
    </w:p>
    <w:p w:rsidR="005319B6" w:rsidRPr="002873FA" w:rsidRDefault="005319B6" w:rsidP="005319B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lastRenderedPageBreak/>
        <w:t>омепразол</w:t>
      </w:r>
    </w:p>
    <w:p w:rsidR="005319B6" w:rsidRPr="002873FA" w:rsidRDefault="005319B6" w:rsidP="005319B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циметидин</w:t>
      </w:r>
    </w:p>
    <w:p w:rsidR="005319B6" w:rsidRPr="002873FA" w:rsidRDefault="005319B6" w:rsidP="005319B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гастроцепин</w:t>
      </w:r>
    </w:p>
    <w:p w:rsidR="005319B6" w:rsidRPr="002873FA" w:rsidRDefault="005319B6" w:rsidP="00531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4</w:t>
      </w:r>
      <w:r w:rsidRPr="002873FA">
        <w:rPr>
          <w:rFonts w:ascii="Times New Roman" w:hAnsi="Times New Roman"/>
          <w:sz w:val="28"/>
          <w:szCs w:val="28"/>
        </w:rPr>
        <w:t>. Наиболее мощным антисекреторным эффектом обладают:</w:t>
      </w:r>
    </w:p>
    <w:p w:rsidR="005319B6" w:rsidRPr="002873FA" w:rsidRDefault="005319B6" w:rsidP="005319B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метацин</w:t>
      </w:r>
    </w:p>
    <w:p w:rsidR="005319B6" w:rsidRPr="002873FA" w:rsidRDefault="005319B6" w:rsidP="005319B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гастроцепин</w:t>
      </w:r>
    </w:p>
    <w:p w:rsidR="005319B6" w:rsidRPr="002873FA" w:rsidRDefault="005319B6" w:rsidP="005319B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ранитидин</w:t>
      </w:r>
    </w:p>
    <w:p w:rsidR="005319B6" w:rsidRPr="002873FA" w:rsidRDefault="005319B6" w:rsidP="005319B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фосфалюгель</w:t>
      </w:r>
    </w:p>
    <w:p w:rsidR="005319B6" w:rsidRPr="002873FA" w:rsidRDefault="005319B6" w:rsidP="005319B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атропин</w:t>
      </w:r>
    </w:p>
    <w:p w:rsidR="005319B6" w:rsidRPr="002873FA" w:rsidRDefault="005319B6" w:rsidP="00531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5</w:t>
      </w:r>
      <w:r w:rsidRPr="002873FA">
        <w:rPr>
          <w:rFonts w:ascii="Times New Roman" w:hAnsi="Times New Roman"/>
          <w:sz w:val="28"/>
          <w:szCs w:val="28"/>
        </w:rPr>
        <w:t xml:space="preserve">. Санирующим эффектом в отношении </w:t>
      </w:r>
      <w:proofErr w:type="gramStart"/>
      <w:r w:rsidRPr="002873FA">
        <w:rPr>
          <w:rFonts w:ascii="Times New Roman" w:hAnsi="Times New Roman"/>
          <w:sz w:val="28"/>
          <w:szCs w:val="28"/>
        </w:rPr>
        <w:t>Н</w:t>
      </w:r>
      <w:proofErr w:type="gramEnd"/>
      <w:r w:rsidRPr="002873FA">
        <w:rPr>
          <w:rFonts w:ascii="Times New Roman" w:hAnsi="Times New Roman"/>
          <w:sz w:val="28"/>
          <w:szCs w:val="28"/>
        </w:rPr>
        <w:t>elicobacter Рylori обладают:</w:t>
      </w:r>
    </w:p>
    <w:p w:rsidR="005319B6" w:rsidRPr="002873FA" w:rsidRDefault="005319B6" w:rsidP="005319B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метацин</w:t>
      </w:r>
    </w:p>
    <w:p w:rsidR="005319B6" w:rsidRPr="002873FA" w:rsidRDefault="005319B6" w:rsidP="005319B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гастроцепин</w:t>
      </w:r>
    </w:p>
    <w:p w:rsidR="005319B6" w:rsidRPr="002873FA" w:rsidRDefault="005319B6" w:rsidP="005319B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де-нол</w:t>
      </w:r>
    </w:p>
    <w:p w:rsidR="005319B6" w:rsidRPr="002873FA" w:rsidRDefault="005319B6" w:rsidP="005319B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ранитидин</w:t>
      </w:r>
    </w:p>
    <w:p w:rsidR="005319B6" w:rsidRPr="002873FA" w:rsidRDefault="005319B6" w:rsidP="005319B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3FA">
        <w:rPr>
          <w:rFonts w:ascii="Times New Roman" w:hAnsi="Times New Roman"/>
          <w:sz w:val="28"/>
          <w:szCs w:val="28"/>
        </w:rPr>
        <w:t>сукральфат (вентер)</w:t>
      </w:r>
    </w:p>
    <w:p w:rsidR="00FA5F05" w:rsidRDefault="00FA5F05"/>
    <w:sectPr w:rsidR="00FA5F05" w:rsidSect="00FA5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08E"/>
    <w:multiLevelType w:val="hybridMultilevel"/>
    <w:tmpl w:val="1C122166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6477E"/>
    <w:multiLevelType w:val="hybridMultilevel"/>
    <w:tmpl w:val="A7B444A8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C4D67"/>
    <w:multiLevelType w:val="hybridMultilevel"/>
    <w:tmpl w:val="BB227844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066957"/>
    <w:multiLevelType w:val="hybridMultilevel"/>
    <w:tmpl w:val="7BEA4CD6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4A778D"/>
    <w:multiLevelType w:val="hybridMultilevel"/>
    <w:tmpl w:val="7C8C7B42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3176B6"/>
    <w:multiLevelType w:val="hybridMultilevel"/>
    <w:tmpl w:val="E432DC62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353C36"/>
    <w:multiLevelType w:val="hybridMultilevel"/>
    <w:tmpl w:val="E70E9748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DF1FB6"/>
    <w:multiLevelType w:val="hybridMultilevel"/>
    <w:tmpl w:val="2F12268E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5F2853"/>
    <w:multiLevelType w:val="hybridMultilevel"/>
    <w:tmpl w:val="A3EC1C5A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B225F8"/>
    <w:multiLevelType w:val="hybridMultilevel"/>
    <w:tmpl w:val="74CC23EA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9E3153"/>
    <w:multiLevelType w:val="hybridMultilevel"/>
    <w:tmpl w:val="930494D6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C64F81"/>
    <w:multiLevelType w:val="hybridMultilevel"/>
    <w:tmpl w:val="61A08B70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F261C0"/>
    <w:multiLevelType w:val="hybridMultilevel"/>
    <w:tmpl w:val="D1D2DE5A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800C41"/>
    <w:multiLevelType w:val="hybridMultilevel"/>
    <w:tmpl w:val="0CB0376A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F41A93"/>
    <w:multiLevelType w:val="hybridMultilevel"/>
    <w:tmpl w:val="DA265C36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FD12A5"/>
    <w:multiLevelType w:val="hybridMultilevel"/>
    <w:tmpl w:val="5010EAFE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F6506B"/>
    <w:multiLevelType w:val="hybridMultilevel"/>
    <w:tmpl w:val="C776916A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3B6C24"/>
    <w:multiLevelType w:val="hybridMultilevel"/>
    <w:tmpl w:val="EE9EBA96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B15A93"/>
    <w:multiLevelType w:val="hybridMultilevel"/>
    <w:tmpl w:val="1F58D1A8"/>
    <w:lvl w:ilvl="0" w:tplc="3F10CDB0">
      <w:start w:val="1"/>
      <w:numFmt w:val="russianUpp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1B3DC9"/>
    <w:multiLevelType w:val="hybridMultilevel"/>
    <w:tmpl w:val="7CDC6EB8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B90351"/>
    <w:multiLevelType w:val="hybridMultilevel"/>
    <w:tmpl w:val="1F682BCA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A31732"/>
    <w:multiLevelType w:val="hybridMultilevel"/>
    <w:tmpl w:val="892869FC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EC48E8"/>
    <w:multiLevelType w:val="hybridMultilevel"/>
    <w:tmpl w:val="02360FCA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815E0B"/>
    <w:multiLevelType w:val="hybridMultilevel"/>
    <w:tmpl w:val="CBA6368E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063460"/>
    <w:multiLevelType w:val="hybridMultilevel"/>
    <w:tmpl w:val="56BCFDBA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B31133"/>
    <w:multiLevelType w:val="hybridMultilevel"/>
    <w:tmpl w:val="83A85F0A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314516"/>
    <w:multiLevelType w:val="hybridMultilevel"/>
    <w:tmpl w:val="E286DF8E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94248C"/>
    <w:multiLevelType w:val="hybridMultilevel"/>
    <w:tmpl w:val="26A620E8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99422C"/>
    <w:multiLevelType w:val="hybridMultilevel"/>
    <w:tmpl w:val="216EEA1A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A65FFC"/>
    <w:multiLevelType w:val="hybridMultilevel"/>
    <w:tmpl w:val="D964636C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FB48E8"/>
    <w:multiLevelType w:val="hybridMultilevel"/>
    <w:tmpl w:val="BEB47E2A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3566E2"/>
    <w:multiLevelType w:val="hybridMultilevel"/>
    <w:tmpl w:val="953A71B8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AB79D3"/>
    <w:multiLevelType w:val="hybridMultilevel"/>
    <w:tmpl w:val="E94CC4A4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571CC6"/>
    <w:multiLevelType w:val="hybridMultilevel"/>
    <w:tmpl w:val="DF507940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32508E"/>
    <w:multiLevelType w:val="hybridMultilevel"/>
    <w:tmpl w:val="BBE86748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27"/>
  </w:num>
  <w:num w:numId="4">
    <w:abstractNumId w:val="0"/>
  </w:num>
  <w:num w:numId="5">
    <w:abstractNumId w:val="26"/>
  </w:num>
  <w:num w:numId="6">
    <w:abstractNumId w:val="17"/>
  </w:num>
  <w:num w:numId="7">
    <w:abstractNumId w:val="19"/>
  </w:num>
  <w:num w:numId="8">
    <w:abstractNumId w:val="15"/>
  </w:num>
  <w:num w:numId="9">
    <w:abstractNumId w:val="8"/>
  </w:num>
  <w:num w:numId="10">
    <w:abstractNumId w:val="18"/>
  </w:num>
  <w:num w:numId="11">
    <w:abstractNumId w:val="28"/>
  </w:num>
  <w:num w:numId="12">
    <w:abstractNumId w:val="14"/>
  </w:num>
  <w:num w:numId="13">
    <w:abstractNumId w:val="22"/>
  </w:num>
  <w:num w:numId="14">
    <w:abstractNumId w:val="20"/>
  </w:num>
  <w:num w:numId="15">
    <w:abstractNumId w:val="12"/>
  </w:num>
  <w:num w:numId="16">
    <w:abstractNumId w:val="23"/>
  </w:num>
  <w:num w:numId="17">
    <w:abstractNumId w:val="9"/>
  </w:num>
  <w:num w:numId="18">
    <w:abstractNumId w:val="5"/>
  </w:num>
  <w:num w:numId="19">
    <w:abstractNumId w:val="29"/>
  </w:num>
  <w:num w:numId="20">
    <w:abstractNumId w:val="32"/>
  </w:num>
  <w:num w:numId="21">
    <w:abstractNumId w:val="25"/>
  </w:num>
  <w:num w:numId="22">
    <w:abstractNumId w:val="24"/>
  </w:num>
  <w:num w:numId="23">
    <w:abstractNumId w:val="11"/>
  </w:num>
  <w:num w:numId="24">
    <w:abstractNumId w:val="31"/>
  </w:num>
  <w:num w:numId="25">
    <w:abstractNumId w:val="7"/>
  </w:num>
  <w:num w:numId="26">
    <w:abstractNumId w:val="13"/>
  </w:num>
  <w:num w:numId="27">
    <w:abstractNumId w:val="10"/>
  </w:num>
  <w:num w:numId="28">
    <w:abstractNumId w:val="1"/>
  </w:num>
  <w:num w:numId="29">
    <w:abstractNumId w:val="34"/>
  </w:num>
  <w:num w:numId="30">
    <w:abstractNumId w:val="3"/>
  </w:num>
  <w:num w:numId="31">
    <w:abstractNumId w:val="16"/>
  </w:num>
  <w:num w:numId="32">
    <w:abstractNumId w:val="30"/>
  </w:num>
  <w:num w:numId="33">
    <w:abstractNumId w:val="33"/>
  </w:num>
  <w:num w:numId="34">
    <w:abstractNumId w:val="21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319B6"/>
    <w:rsid w:val="005319B6"/>
    <w:rsid w:val="00FA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782</Words>
  <Characters>4459</Characters>
  <Application>Microsoft Office Word</Application>
  <DocSecurity>0</DocSecurity>
  <Lines>37</Lines>
  <Paragraphs>10</Paragraphs>
  <ScaleCrop>false</ScaleCrop>
  <Company/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2020-03-25T05:52:00Z</dcterms:created>
  <dcterms:modified xsi:type="dcterms:W3CDTF">2020-03-25T05:52:00Z</dcterms:modified>
</cp:coreProperties>
</file>